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EBD" w:rsidRDefault="00726EBD" w:rsidP="00726EBD">
      <w:pPr>
        <w:pStyle w:val="Default"/>
      </w:pPr>
      <w:r>
        <w:rPr>
          <w:b/>
          <w:bCs/>
          <w:sz w:val="23"/>
          <w:szCs w:val="23"/>
        </w:rPr>
        <w:t xml:space="preserve">     АННОТАЦИЯ    К    РАБОЧЕЙ    ПРОГРАММЕ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099"/>
        <w:gridCol w:w="5099"/>
      </w:tblGrid>
      <w:tr w:rsidR="00726EBD">
        <w:trPr>
          <w:trHeight w:val="385"/>
        </w:trPr>
        <w:tc>
          <w:tcPr>
            <w:tcW w:w="5099" w:type="dxa"/>
          </w:tcPr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t xml:space="preserve"> </w:t>
            </w:r>
            <w:r>
              <w:rPr>
                <w:sz w:val="23"/>
                <w:szCs w:val="23"/>
              </w:rPr>
              <w:t xml:space="preserve">Полное наименование программы (с указанием предмета и класса) </w:t>
            </w:r>
          </w:p>
        </w:tc>
        <w:tc>
          <w:tcPr>
            <w:tcW w:w="5099" w:type="dxa"/>
          </w:tcPr>
          <w:p w:rsidR="000C602E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Рабочая программа по учебному предмету «Английский язык» </w:t>
            </w:r>
          </w:p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Начальное общее образование (2-4 классы) </w:t>
            </w:r>
          </w:p>
        </w:tc>
      </w:tr>
      <w:tr w:rsidR="00726EBD">
        <w:trPr>
          <w:trHeight w:val="523"/>
        </w:trPr>
        <w:tc>
          <w:tcPr>
            <w:tcW w:w="5099" w:type="dxa"/>
          </w:tcPr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Место учебного предмета в структуре основной образовательной программы </w:t>
            </w:r>
          </w:p>
        </w:tc>
        <w:tc>
          <w:tcPr>
            <w:tcW w:w="5099" w:type="dxa"/>
          </w:tcPr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Учебный предмет «Английский язык» относится к образовательной области «Филология» </w:t>
            </w:r>
          </w:p>
        </w:tc>
      </w:tr>
      <w:tr w:rsidR="00726EBD">
        <w:trPr>
          <w:trHeight w:val="523"/>
        </w:trPr>
        <w:tc>
          <w:tcPr>
            <w:tcW w:w="5099" w:type="dxa"/>
          </w:tcPr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часов для реализации программы (год) </w:t>
            </w:r>
          </w:p>
        </w:tc>
        <w:tc>
          <w:tcPr>
            <w:tcW w:w="5099" w:type="dxa"/>
          </w:tcPr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Срок реализации: 3 года, 2-4 классы </w:t>
            </w:r>
          </w:p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класс – 68 ч </w:t>
            </w:r>
          </w:p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класс – 68 ч </w:t>
            </w:r>
          </w:p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класс – 68 ч </w:t>
            </w:r>
          </w:p>
        </w:tc>
      </w:tr>
      <w:tr w:rsidR="00726EBD">
        <w:trPr>
          <w:trHeight w:val="5490"/>
        </w:trPr>
        <w:tc>
          <w:tcPr>
            <w:tcW w:w="5099" w:type="dxa"/>
          </w:tcPr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реализации программы </w:t>
            </w:r>
          </w:p>
        </w:tc>
        <w:tc>
          <w:tcPr>
            <w:tcW w:w="5099" w:type="dxa"/>
          </w:tcPr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результате изучения иностранного языка при получении начального общего образования у </w:t>
            </w:r>
            <w:proofErr w:type="gramStart"/>
            <w:r>
              <w:rPr>
                <w:sz w:val="23"/>
                <w:szCs w:val="23"/>
              </w:rPr>
              <w:t>обучающихся</w:t>
            </w:r>
            <w:proofErr w:type="gramEnd"/>
            <w:r>
              <w:rPr>
                <w:sz w:val="23"/>
                <w:szCs w:val="23"/>
              </w:rPr>
              <w:t xml:space="preserve">  МБОУ «</w:t>
            </w:r>
            <w:proofErr w:type="spellStart"/>
            <w:r>
              <w:rPr>
                <w:sz w:val="23"/>
                <w:szCs w:val="23"/>
              </w:rPr>
              <w:t>Большерусаковская</w:t>
            </w:r>
            <w:proofErr w:type="spellEnd"/>
            <w:r>
              <w:rPr>
                <w:sz w:val="23"/>
                <w:szCs w:val="23"/>
              </w:rPr>
              <w:t xml:space="preserve"> основная общеобразовательная школа </w:t>
            </w:r>
            <w:proofErr w:type="spellStart"/>
            <w:r>
              <w:rPr>
                <w:sz w:val="23"/>
                <w:szCs w:val="23"/>
              </w:rPr>
              <w:t>Кайбицкого</w:t>
            </w:r>
            <w:proofErr w:type="spellEnd"/>
            <w:r>
              <w:rPr>
                <w:sz w:val="23"/>
                <w:szCs w:val="23"/>
              </w:rPr>
              <w:t xml:space="preserve"> муниципального района РТ»  будут сформированы первоначальные представления о роли и значимости иностранного языка в жизни современного человека и поликультурного мира. Обучающиеся приобретут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</w:t>
            </w:r>
          </w:p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Знакомство с детским пластом культуры страны (стран) изучаемого языка не только заложит основы уважительного отношения к чужой (иной) культуре, но и будет способствовать более глубокому осознанию </w:t>
            </w:r>
            <w:proofErr w:type="gramStart"/>
            <w:r>
              <w:rPr>
                <w:sz w:val="23"/>
                <w:szCs w:val="23"/>
              </w:rPr>
              <w:t>обучающимися</w:t>
            </w:r>
            <w:proofErr w:type="gramEnd"/>
            <w:r>
              <w:rPr>
                <w:sz w:val="23"/>
                <w:szCs w:val="23"/>
              </w:rPr>
              <w:t xml:space="preserve"> особенностей культуры своего народа. </w:t>
            </w:r>
            <w:proofErr w:type="gramStart"/>
            <w:r>
              <w:rPr>
                <w:sz w:val="23"/>
                <w:szCs w:val="23"/>
              </w:rPr>
              <w:t xml:space="preserve">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телекоммуникации. </w:t>
            </w:r>
            <w:proofErr w:type="gramEnd"/>
          </w:p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Совместное изучение языков и культур, общепринятых человеческих и базовых национальных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 </w:t>
            </w:r>
          </w:p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Процесс овладения иностранным языком на уровне начального общего образования внесет свой вклад в формирование активной жизненной позиции </w:t>
            </w:r>
            <w:proofErr w:type="gramStart"/>
            <w:r>
              <w:rPr>
                <w:sz w:val="23"/>
                <w:szCs w:val="23"/>
              </w:rPr>
              <w:t>обучающихся</w:t>
            </w:r>
            <w:proofErr w:type="gramEnd"/>
            <w:r>
              <w:rPr>
                <w:sz w:val="23"/>
                <w:szCs w:val="23"/>
              </w:rPr>
              <w:t xml:space="preserve">. Знакомство на уроках иностранного языка с доступными образцами зарубежного фольклора, выражение своего отношения к литературным героям, участие в ролевых играх будут способствовать становлению обучающихся как членов гражданского общества. </w:t>
            </w:r>
          </w:p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В результате изучения иностранного языка на уровне начального общего образования у </w:t>
            </w:r>
            <w:proofErr w:type="gramStart"/>
            <w:r>
              <w:rPr>
                <w:sz w:val="23"/>
                <w:szCs w:val="23"/>
              </w:rPr>
              <w:t>обучающихся</w:t>
            </w:r>
            <w:proofErr w:type="gramEnd"/>
            <w:r>
              <w:rPr>
                <w:sz w:val="23"/>
                <w:szCs w:val="23"/>
              </w:rPr>
              <w:t xml:space="preserve">: </w:t>
            </w:r>
          </w:p>
          <w:p w:rsidR="00726EBD" w:rsidRDefault="00726EBD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сформируется элементарная иноязычная коммуникативная компетенция, т. е. способность и готовность общаться с носителями изучаемого иностранного языка в устной (говорение и </w:t>
            </w:r>
            <w:proofErr w:type="spellStart"/>
            <w:r>
              <w:rPr>
                <w:sz w:val="23"/>
                <w:szCs w:val="23"/>
              </w:rPr>
              <w:t>аудирование</w:t>
            </w:r>
            <w:proofErr w:type="spellEnd"/>
            <w:r>
              <w:rPr>
                <w:sz w:val="23"/>
                <w:szCs w:val="23"/>
              </w:rPr>
              <w:t xml:space="preserve">) и письменной (чтение и письмо) формах общения с учетом речевых возможностей и потребностей младшего школьника; расширится лингвистический кругозор; будет получено общее представление о строе изучаемого языка и его некоторых отличиях от родного языка; </w:t>
            </w:r>
            <w:proofErr w:type="gramEnd"/>
          </w:p>
          <w:p w:rsidR="00726EBD" w:rsidRDefault="00726EB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будут заложены основы коммуникативной культуры, т. е. </w:t>
            </w:r>
          </w:p>
        </w:tc>
      </w:tr>
    </w:tbl>
    <w:p w:rsidR="008E0333" w:rsidRDefault="008E0333"/>
    <w:sectPr w:rsidR="008E0333" w:rsidSect="008E0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726EBD"/>
    <w:rsid w:val="00055195"/>
    <w:rsid w:val="000C602E"/>
    <w:rsid w:val="001470D2"/>
    <w:rsid w:val="001D173F"/>
    <w:rsid w:val="005F35DE"/>
    <w:rsid w:val="00726EBD"/>
    <w:rsid w:val="008E0333"/>
    <w:rsid w:val="009E78D7"/>
    <w:rsid w:val="00A0768A"/>
    <w:rsid w:val="00C87419"/>
    <w:rsid w:val="00FD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6E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2022-01-28T10:26:00Z</dcterms:created>
  <dcterms:modified xsi:type="dcterms:W3CDTF">2022-01-31T08:43:00Z</dcterms:modified>
</cp:coreProperties>
</file>